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="方正小标宋_GBK" w:hAnsi="方正小标宋_GBK" w:eastAsia="方正小标宋_GBK"/>
          <w:b w:val="0"/>
          <w:bCs w:val="0"/>
          <w:sz w:val="30"/>
        </w:rPr>
      </w:pPr>
      <w:bookmarkStart w:id="1" w:name="_GoBack"/>
      <w:bookmarkStart w:id="0" w:name="_Toc24724711"/>
      <w:r>
        <w:rPr>
          <w:rFonts w:hint="eastAsia" w:ascii="方正小标宋_GBK" w:hAnsi="方正小标宋_GBK" w:eastAsia="方正小标宋_GBK"/>
          <w:b w:val="0"/>
          <w:bCs w:val="0"/>
          <w:sz w:val="30"/>
        </w:rPr>
        <w:t>财政预决算领域基层政务公开标准目录</w:t>
      </w:r>
      <w:bookmarkEnd w:id="1"/>
      <w:bookmarkEnd w:id="0"/>
    </w:p>
    <w:tbl>
      <w:tblPr>
        <w:tblStyle w:val="3"/>
        <w:tblW w:w="15480" w:type="dxa"/>
        <w:tblInd w:w="-75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720"/>
        <w:gridCol w:w="720"/>
        <w:gridCol w:w="3240"/>
        <w:gridCol w:w="1800"/>
        <w:gridCol w:w="1620"/>
        <w:gridCol w:w="900"/>
        <w:gridCol w:w="1800"/>
        <w:gridCol w:w="720"/>
        <w:gridCol w:w="709"/>
        <w:gridCol w:w="551"/>
        <w:gridCol w:w="720"/>
        <w:gridCol w:w="720"/>
        <w:gridCol w:w="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黑体" w:hAnsi="宋体" w:eastAsia="黑体" w:cs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公开事项</w:t>
            </w:r>
          </w:p>
        </w:tc>
        <w:tc>
          <w:tcPr>
            <w:tcW w:w="324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公开内容（要素）</w:t>
            </w:r>
          </w:p>
        </w:tc>
        <w:tc>
          <w:tcPr>
            <w:tcW w:w="180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公开依据</w:t>
            </w:r>
          </w:p>
        </w:tc>
        <w:tc>
          <w:tcPr>
            <w:tcW w:w="162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公开时限</w:t>
            </w:r>
          </w:p>
        </w:tc>
        <w:tc>
          <w:tcPr>
            <w:tcW w:w="90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公开主体</w:t>
            </w:r>
          </w:p>
        </w:tc>
        <w:tc>
          <w:tcPr>
            <w:tcW w:w="180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公开渠道和载体</w:t>
            </w:r>
          </w:p>
        </w:tc>
        <w:tc>
          <w:tcPr>
            <w:tcW w:w="142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公开对象</w:t>
            </w:r>
          </w:p>
        </w:tc>
        <w:tc>
          <w:tcPr>
            <w:tcW w:w="127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公开方式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一级事项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二级事项</w:t>
            </w:r>
          </w:p>
        </w:tc>
        <w:tc>
          <w:tcPr>
            <w:tcW w:w="324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62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2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全社会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特定群众</w:t>
            </w:r>
          </w:p>
        </w:tc>
        <w:tc>
          <w:tcPr>
            <w:tcW w:w="551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主动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依申请公开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县级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乡、村级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财政预决算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政府预算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一般公共预算：①一般公共预算收入表。②一般公共预算支出表。③一般公共预算本级支出表。④一般公共预算本级基本支出表。⑤一般公共预算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收支平衡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表。⑥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提前下达专项转移支付情况表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。</w:t>
            </w:r>
          </w:p>
        </w:tc>
        <w:tc>
          <w:tcPr>
            <w:tcW w:w="1800" w:type="dxa"/>
            <w:vMerge w:val="restart"/>
            <w:noWrap w:val="0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《预算法》、《政府信息公开条例》、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《财政部关于印发〈地方预决算公开操作规程〉的通知》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、《财政部关于印发&lt;地方政府债务信息公开办法（试行）&gt;的通知》等法律法规和文件规定</w:t>
            </w:r>
          </w:p>
        </w:tc>
        <w:tc>
          <w:tcPr>
            <w:tcW w:w="1620" w:type="dxa"/>
            <w:vMerge w:val="restart"/>
            <w:noWrap w:val="0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本级人民代表大会或其常务委员会批准后20日内</w:t>
            </w:r>
          </w:p>
        </w:tc>
        <w:tc>
          <w:tcPr>
            <w:tcW w:w="900" w:type="dxa"/>
            <w:vMerge w:val="restart"/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财政部门</w:t>
            </w:r>
          </w:p>
        </w:tc>
        <w:tc>
          <w:tcPr>
            <w:tcW w:w="1800" w:type="dxa"/>
            <w:vMerge w:val="restart"/>
            <w:noWrap w:val="0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240" w:type="dxa"/>
            <w:noWrap w:val="0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政府性基金预算：①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政府性基金预算收支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表。②政府性基金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预算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支出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资金来源情况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表。③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提前下达政府性基金预算情况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表。</w:t>
            </w: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2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财政预决算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政府预算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国有资本经营预算：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国有资本经营预算收支情况表</w:t>
            </w:r>
          </w:p>
        </w:tc>
        <w:tc>
          <w:tcPr>
            <w:tcW w:w="1800" w:type="dxa"/>
            <w:vMerge w:val="restart"/>
            <w:noWrap w:val="0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《预算法》、《政府信息公开条例》、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《财政部关于印发〈地方预决算公开操作规程〉的通知》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、《财政部关于印发&lt;地方政府债务信息公开办法（试行）&gt;的通知》等法律法规和文件规定</w:t>
            </w:r>
          </w:p>
        </w:tc>
        <w:tc>
          <w:tcPr>
            <w:tcW w:w="1620" w:type="dxa"/>
            <w:vMerge w:val="restart"/>
            <w:noWrap w:val="0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本级人民代表大会或其常务委员会批准后20日内</w:t>
            </w:r>
          </w:p>
        </w:tc>
        <w:tc>
          <w:tcPr>
            <w:tcW w:w="900" w:type="dxa"/>
            <w:vMerge w:val="restart"/>
            <w:noWrap w:val="0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财政部门</w:t>
            </w:r>
          </w:p>
        </w:tc>
        <w:tc>
          <w:tcPr>
            <w:tcW w:w="1800" w:type="dxa"/>
            <w:vMerge w:val="restart"/>
            <w:noWrap w:val="0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Merge w:val="restart"/>
            <w:noWrap w:val="0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Merge w:val="restart"/>
            <w:noWrap w:val="0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8" w:hRule="atLeast"/>
        </w:trPr>
        <w:tc>
          <w:tcPr>
            <w:tcW w:w="54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240" w:type="dxa"/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社会保险基金预算：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社会保险基金收支预算情况表</w:t>
            </w: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vMerge w:val="continue"/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240" w:type="dxa"/>
            <w:noWrap w:val="0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一般公共预算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资金安排的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“三公”经费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情况表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，包括预算总额，以及“因公出国（境）费”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；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“公务用车购置费”“公务用车运行费”、“公务接待费”分项数额，并对增减变化情况进行说明。</w:t>
            </w: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vMerge w:val="continue"/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0" w:hRule="atLeast"/>
        </w:trPr>
        <w:tc>
          <w:tcPr>
            <w:tcW w:w="540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3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财政预决算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政府预算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没有数据的表格应当列出空表并说明。</w:t>
            </w:r>
          </w:p>
        </w:tc>
        <w:tc>
          <w:tcPr>
            <w:tcW w:w="1800" w:type="dxa"/>
            <w:vMerge w:val="restart"/>
            <w:noWrap w:val="0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《预算法》、《政府信息公开条例》、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《财政部关于印发〈地方预决算公开操作规程〉的通知》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、《财政部关于印发&lt;地方政府债务信息公开办法（试行）&gt;的通知》等法律法规和文件规定</w:t>
            </w:r>
          </w:p>
        </w:tc>
        <w:tc>
          <w:tcPr>
            <w:tcW w:w="1620" w:type="dxa"/>
            <w:vMerge w:val="restart"/>
            <w:noWrap w:val="0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本级人民代表大会或其常务委员会批准后20日内</w:t>
            </w:r>
          </w:p>
        </w:tc>
        <w:tc>
          <w:tcPr>
            <w:tcW w:w="900" w:type="dxa"/>
            <w:vMerge w:val="restart"/>
            <w:noWrap w:val="0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财政部门</w:t>
            </w:r>
          </w:p>
        </w:tc>
        <w:tc>
          <w:tcPr>
            <w:tcW w:w="1800" w:type="dxa"/>
            <w:vMerge w:val="restart"/>
            <w:noWrap w:val="0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Merge w:val="restart"/>
            <w:noWrap w:val="0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Merge w:val="restart"/>
            <w:noWrap w:val="0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4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财政预决算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政府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决算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一般公共预算：①一般公共预算收入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完成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表。②一般公共预算支出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完成情况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表。③一般公共预算本级支出表。④一般公共预算本级基本支出表。⑤一般公共预算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收支平衡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表。⑥一般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公共预算支出资金来源情况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表。</w:t>
            </w:r>
          </w:p>
        </w:tc>
        <w:tc>
          <w:tcPr>
            <w:tcW w:w="1800" w:type="dxa"/>
            <w:vMerge w:val="restart"/>
            <w:noWrap w:val="0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《预算法》、《政府信息公开条例》、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《财政部关于印发〈地方预决算公开操作规程〉的通知》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、《财政部关于印发&lt;地方政府债务信息公开办法（试行）&gt;的通知》等法律法规和文件规定</w:t>
            </w:r>
          </w:p>
        </w:tc>
        <w:tc>
          <w:tcPr>
            <w:tcW w:w="1620" w:type="dxa"/>
            <w:vMerge w:val="restart"/>
            <w:noWrap w:val="0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本级人民代表大会或其常务委员会批准后20日内</w:t>
            </w:r>
          </w:p>
        </w:tc>
        <w:tc>
          <w:tcPr>
            <w:tcW w:w="900" w:type="dxa"/>
            <w:vMerge w:val="restart"/>
            <w:noWrap w:val="0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财政部门</w:t>
            </w:r>
          </w:p>
        </w:tc>
        <w:tc>
          <w:tcPr>
            <w:tcW w:w="1800" w:type="dxa"/>
            <w:vMerge w:val="restart"/>
            <w:noWrap w:val="0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240" w:type="dxa"/>
            <w:noWrap w:val="0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政府性基金预算：①政府性基金收入表。②政府性基金支出表。③本级政府性基金支出表。④政府性基金转移支付表。⑤政府专项债务限额和余额情况表。</w:t>
            </w: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240" w:type="dxa"/>
            <w:noWrap w:val="0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国有资本经营预算：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国有资本经营收支总表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。</w:t>
            </w: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240" w:type="dxa"/>
            <w:noWrap w:val="0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社会保险基金预算：社会保险基金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收支情况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表。</w:t>
            </w: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240" w:type="dxa"/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地方政府债务余额情况表</w:t>
            </w: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0" w:hRule="atLeast"/>
        </w:trPr>
        <w:tc>
          <w:tcPr>
            <w:tcW w:w="540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5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财政预决算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政府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决算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一般公共预算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资金安排的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“三公”经费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情况表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，包括预算总额，以及“因公出国（境）费”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；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“公务用车购置费”“公务用车运行费”、“公务接待费”分项数额，并对增减变化情况进行说明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。</w:t>
            </w:r>
          </w:p>
        </w:tc>
        <w:tc>
          <w:tcPr>
            <w:tcW w:w="1800" w:type="dxa"/>
            <w:vMerge w:val="restart"/>
            <w:noWrap w:val="0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同上</w:t>
            </w:r>
          </w:p>
        </w:tc>
        <w:tc>
          <w:tcPr>
            <w:tcW w:w="1620" w:type="dxa"/>
            <w:vMerge w:val="restart"/>
            <w:noWrap w:val="0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本级人民代表大会或其常务委员会批准后20日内</w:t>
            </w:r>
          </w:p>
        </w:tc>
        <w:tc>
          <w:tcPr>
            <w:tcW w:w="900" w:type="dxa"/>
            <w:vMerge w:val="restart"/>
            <w:noWrap w:val="0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财政部门</w:t>
            </w:r>
          </w:p>
        </w:tc>
        <w:tc>
          <w:tcPr>
            <w:tcW w:w="1800" w:type="dxa"/>
            <w:vMerge w:val="restart"/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0" w:hRule="atLeast"/>
        </w:trPr>
        <w:tc>
          <w:tcPr>
            <w:tcW w:w="54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24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没有数据的表格应当列出空表并说明。</w:t>
            </w: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6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财政预决算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部门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预算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收支总体情况表：①部门收支总体情况表。②部门收入总体情况表。③部门支出总体情况表。</w:t>
            </w:r>
          </w:p>
        </w:tc>
        <w:tc>
          <w:tcPr>
            <w:tcW w:w="1800" w:type="dxa"/>
            <w:vMerge w:val="restart"/>
            <w:noWrap w:val="0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《预算法》、《政府信息公开条例》、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《财政部关于印发〈地方预决算公开操作规程〉的通知》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等法律法规和文件规定</w:t>
            </w:r>
          </w:p>
        </w:tc>
        <w:tc>
          <w:tcPr>
            <w:tcW w:w="1620" w:type="dxa"/>
            <w:vMerge w:val="restart"/>
            <w:noWrap w:val="0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本级政府财政部门批复后20日内</w:t>
            </w:r>
          </w:p>
        </w:tc>
        <w:tc>
          <w:tcPr>
            <w:tcW w:w="900" w:type="dxa"/>
            <w:vMerge w:val="restart"/>
            <w:noWrap w:val="0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各预算单位</w:t>
            </w:r>
          </w:p>
        </w:tc>
        <w:tc>
          <w:tcPr>
            <w:tcW w:w="1800" w:type="dxa"/>
            <w:vMerge w:val="restart"/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  <w:p>
            <w:pPr>
              <w:widowControl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240" w:type="dxa"/>
            <w:noWrap w:val="0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财政拨款收支情况表：①财政拨款收支总体情况表。②一般公共预算支出情况表。③一般公共预算基本支出情况表。④一般公共预算“三公”经费支出情况表。⑤政府性基金预算支出情况表。</w:t>
            </w: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240" w:type="dxa"/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一般公共预算支出情况表公开到功能分类项级科目。一般公共预算基本支出表公开到经济分类款级科目。</w:t>
            </w: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24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一般公共预算“三公”经费支出表按“因公出国（境）费”“公务用车购置及运行费”“公务接待费”公开，其中，“公务用车购置及运行费”应当细化到“公务用车购置费”“公务用车运行费”两个项目，并对增减变化情况进行说明。</w:t>
            </w: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240" w:type="dxa"/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本部门职责、机构设置情况、预算收支增减变化、机关运行经费安排以及政府采购等情况的说明，并对专业性较强的名词进行解释。结合工作进展情况，逐步公开国有资产占用、重点项目预算的绩效目标等情况。</w:t>
            </w: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240" w:type="dxa"/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没有数据的表格应当列出空表并说明。</w:t>
            </w: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7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财政预决算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部门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决算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收支总体情况表：①部门收支总体情况表。②部门收入总体情况表。③部门支出总体情况表。</w:t>
            </w:r>
          </w:p>
        </w:tc>
        <w:tc>
          <w:tcPr>
            <w:tcW w:w="1800" w:type="dxa"/>
            <w:vMerge w:val="restart"/>
            <w:noWrap w:val="0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《预算法》、《政府信息公开条例》、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《财政部关于印发〈地方预决算公开操作规程〉的通知》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等法律法规和文件规定</w:t>
            </w:r>
          </w:p>
        </w:tc>
        <w:tc>
          <w:tcPr>
            <w:tcW w:w="1620" w:type="dxa"/>
            <w:vMerge w:val="restart"/>
            <w:noWrap w:val="0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本级政府财政部门批复后20日内</w:t>
            </w:r>
          </w:p>
        </w:tc>
        <w:tc>
          <w:tcPr>
            <w:tcW w:w="900" w:type="dxa"/>
            <w:vMerge w:val="restart"/>
            <w:noWrap w:val="0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各预算单位</w:t>
            </w:r>
          </w:p>
        </w:tc>
        <w:tc>
          <w:tcPr>
            <w:tcW w:w="1800" w:type="dxa"/>
            <w:vMerge w:val="restart"/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  <w:p>
            <w:pPr>
              <w:widowControl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240" w:type="dxa"/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财政拨款收支情况表：①财政拨款收支总体情况表。②一般公共预算支出情况表。③一般公共预算基本支出情况表。④一般公共预算“三公”经费支出情况表。⑤政府性基金预算支出情况表。</w:t>
            </w: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240" w:type="dxa"/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一般公共预算支出情况表公开到功能分类项级科目。一般公共预算基本支出表公开到经济分类款级科目。</w:t>
            </w: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240" w:type="dxa"/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一般公共预算“三公”经费支出表按“因公出国（境）费”“公务用车购置及运行费”“公务接待费”公开，其中，“公务用车购置及运行费”应当细化到“公务用车购置费”“公务用车运行费”两个项目，并对增减变化情况进行说明。</w:t>
            </w: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8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财政预决算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部门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决算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本部门职责、机构设置情况、决算收支增减变化、机关运行经费安排以及政府采购等情况的说明，并对专业性较强的名词进行解释。结合工作进展情况，逐步公开国有资产占用、绩效评价结果等情况。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《预算法》、《政府信息公开条例》、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《财政部关于印发〈地方预决算公开操作规程〉的通知》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等法律法规和文件规定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本级政府财政部门批复后20日内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各预算单位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  <w:p>
            <w:pPr>
              <w:widowControl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FiZjExMzQ1NTE3MDQ4NjI5ODRhMjBlNzIyNWVhNGQifQ=="/>
  </w:docVars>
  <w:rsids>
    <w:rsidRoot w:val="158D3B09"/>
    <w:rsid w:val="044F0746"/>
    <w:rsid w:val="09ED27A1"/>
    <w:rsid w:val="0FB721C1"/>
    <w:rsid w:val="111D00B4"/>
    <w:rsid w:val="158D3B09"/>
    <w:rsid w:val="21E11BCA"/>
    <w:rsid w:val="4A0A3410"/>
    <w:rsid w:val="701C7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2254</Words>
  <Characters>2262</Characters>
  <Lines>0</Lines>
  <Paragraphs>0</Paragraphs>
  <TotalTime>24</TotalTime>
  <ScaleCrop>false</ScaleCrop>
  <LinksUpToDate>false</LinksUpToDate>
  <CharactersWithSpaces>2268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2020-10-28T02:50:00Z</dcterms:created>
  <dc:creator>AA领悟</dc:creator>
  <cp:lastModifiedBy>温暖</cp:lastModifiedBy>
  <dcterms:modified xsi:type="dcterms:W3CDTF">2022-08-15T11:53:18Z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2BD1F7C377C043CBABFAC51C3F5DC7A3</vt:lpwstr>
  </property>
</Properties>
</file>